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BE49CD" w:rsidR="00A27829" w:rsidRPr="001C3D07" w:rsidRDefault="005C36C7" w:rsidP="00A27829">
      <w:pPr>
        <w:pStyle w:val="Head"/>
      </w:pPr>
      <w:r>
        <w:rPr>
          <w:lang w:val="ru"/>
        </w:rPr>
        <w:t>Производственная система для локально-безэмиссионной строительной площадки</w:t>
      </w:r>
    </w:p>
    <w:p w14:paraId="26F0996C" w14:textId="3CA8F155" w:rsidR="00A46F1E" w:rsidRPr="001C3D07" w:rsidRDefault="00262342" w:rsidP="00881E44">
      <w:pPr>
        <w:pStyle w:val="Subhead"/>
      </w:pPr>
      <w:r>
        <w:rPr>
          <w:bCs/>
          <w:iCs w:val="0"/>
          <w:lang w:val="ru"/>
        </w:rPr>
        <w:t>Машины на электроприводе в сочетании с на 100% «зеленым водородом» для производства асфальтобетона</w:t>
      </w:r>
    </w:p>
    <w:p w14:paraId="58484C76" w14:textId="4CC7145F" w:rsidR="00BA4D72" w:rsidRPr="004F7273" w:rsidRDefault="00A676F6" w:rsidP="005C36C7">
      <w:pPr>
        <w:pStyle w:val="Standardabsatz"/>
        <w:rPr>
          <w:lang w:val="ru"/>
        </w:rPr>
      </w:pPr>
      <w:r>
        <w:rPr>
          <w:b/>
          <w:bCs/>
          <w:lang w:val="ru"/>
        </w:rPr>
        <w:t>Модульная концепция Wirtgen Group основана на линейке оборудования с альтернативным приводом. Новым в данном случае является прежде всего то, что впервые она применяется для всей производственной системы, которая требуется дорожникам для реализации строительных или ремонтных проектов. В систему входят холодная фреза, асфальтоукладчик, тандемный дорожный каток, асфальтобетонный завод и дробильная установка, а также прикладные цифровые системные решения. В результате снижаются выбросы CO</w:t>
      </w:r>
      <w:r>
        <w:rPr>
          <w:b/>
          <w:bCs/>
          <w:vertAlign w:val="subscript"/>
          <w:lang w:val="ru"/>
        </w:rPr>
        <w:t>2</w:t>
      </w:r>
      <w:r>
        <w:rPr>
          <w:b/>
          <w:bCs/>
          <w:lang w:val="ru"/>
        </w:rPr>
        <w:t xml:space="preserve"> и уровень шума, а также затраты на электроэнергию при использовании электроприводов. </w:t>
      </w:r>
    </w:p>
    <w:p w14:paraId="2C07A963" w14:textId="145A64F8" w:rsidR="005C36C7" w:rsidRPr="004F7273" w:rsidRDefault="00DD0C5F" w:rsidP="005C36C7">
      <w:pPr>
        <w:pStyle w:val="Standardabsatz"/>
        <w:rPr>
          <w:b/>
          <w:lang w:val="ru"/>
        </w:rPr>
      </w:pPr>
      <w:r>
        <w:rPr>
          <w:b/>
          <w:bCs/>
          <w:lang w:val="ru"/>
        </w:rPr>
        <w:t>«Производственная система Wirtgen Group для локально-безэмиссионной строительной площадки» номинирована на премию «Инновации Bauma 2025» в категории «Защита климата».</w:t>
      </w:r>
    </w:p>
    <w:p w14:paraId="2C6EAF26" w14:textId="33FA3EFF" w:rsidR="005C36C7" w:rsidRPr="004F7273" w:rsidRDefault="002B125B" w:rsidP="002B125B">
      <w:pPr>
        <w:jc w:val="both"/>
        <w:rPr>
          <w:b/>
          <w:bCs/>
          <w:sz w:val="22"/>
          <w:szCs w:val="22"/>
          <w:lang w:val="ru"/>
        </w:rPr>
      </w:pPr>
      <w:r>
        <w:rPr>
          <w:b/>
          <w:bCs/>
          <w:sz w:val="22"/>
          <w:szCs w:val="22"/>
          <w:lang w:val="ru"/>
        </w:rPr>
        <w:t>Проблематика строительства в черте города: локально-безэмиссионная работа</w:t>
      </w:r>
    </w:p>
    <w:p w14:paraId="0E0A254C" w14:textId="583C98AD" w:rsidR="00D933CE" w:rsidRPr="004F7273" w:rsidRDefault="00173C3B" w:rsidP="002B125B">
      <w:pPr>
        <w:pStyle w:val="Standardabsatz"/>
        <w:rPr>
          <w:szCs w:val="22"/>
          <w:lang w:val="ru"/>
        </w:rPr>
      </w:pPr>
      <w:r>
        <w:rPr>
          <w:szCs w:val="22"/>
          <w:lang w:val="ru"/>
        </w:rPr>
        <w:t xml:space="preserve">Для городского дорожного строительства характерны, прежде всего, небольшие строительные площадки для восстановления существующей инфраструктуры. При этом для удаления поврежденного асфальтобетона традиционно используются холодные дорожные фрезы. После съема поврежденного асфальтобетона асфальтоукладчики укладывают новый асфальтобетон, который далее уплотняют катки. Холодная дорожная фреза Wirtgen W 50 Re, асфальтоукладчик Vögele SUPER 1300-5e и тандемный дорожный каток Hamm HX 70e – Wirtgen Group разработала производственную систему, полностью состоящую из оборудования, работающего исключительно от аккумуляторного электропривода. </w:t>
      </w:r>
    </w:p>
    <w:p w14:paraId="79E242DF" w14:textId="22CA7333" w:rsidR="00F40EA5" w:rsidRPr="004F7273" w:rsidRDefault="00284FBC" w:rsidP="00F40EA5">
      <w:pPr>
        <w:pStyle w:val="Standardabsatz"/>
        <w:spacing w:after="0"/>
        <w:rPr>
          <w:b/>
          <w:bCs/>
          <w:szCs w:val="22"/>
          <w:lang w:val="ru"/>
        </w:rPr>
      </w:pPr>
      <w:r>
        <w:rPr>
          <w:b/>
          <w:bCs/>
          <w:szCs w:val="22"/>
          <w:lang w:val="ru"/>
        </w:rPr>
        <w:t>Преимущество платформенного решения: Повышение рентабельности, снижение расходов, оптимизация условий труда</w:t>
      </w:r>
    </w:p>
    <w:p w14:paraId="323C662C" w14:textId="284976A2" w:rsidR="009145FB" w:rsidRPr="004F7273" w:rsidRDefault="001677C1" w:rsidP="00F40EA5">
      <w:pPr>
        <w:pStyle w:val="Standardabsatz"/>
        <w:spacing w:after="0"/>
        <w:rPr>
          <w:szCs w:val="22"/>
          <w:lang w:val="ru"/>
        </w:rPr>
      </w:pPr>
      <w:r>
        <w:rPr>
          <w:szCs w:val="22"/>
          <w:lang w:val="ru"/>
        </w:rPr>
        <w:t>Сложность при использовании аккумуляторных электро-приводов разных типов машин заключается в их различных требованиях к мощности, доступном пространстве для установки и требованиях к функциям приводного механизма. Поэтому разработка высоковольтных приводов проводилась в тесном сотрудничестве со специалистами материнского концерна и производителя аккумуляторов Kreisel Electric, в котором John Deere принадлежит контрольный пакет акций.</w:t>
      </w:r>
    </w:p>
    <w:p w14:paraId="7FDC55A7" w14:textId="77777777" w:rsidR="00284FBC" w:rsidRPr="004F7273" w:rsidRDefault="00284FBC" w:rsidP="00F40EA5">
      <w:pPr>
        <w:pStyle w:val="Standardabsatz"/>
        <w:spacing w:after="0"/>
        <w:rPr>
          <w:szCs w:val="22"/>
          <w:lang w:val="ru"/>
        </w:rPr>
      </w:pPr>
    </w:p>
    <w:p w14:paraId="5FD68F20" w14:textId="2558EF2F" w:rsidR="00284FBC" w:rsidRPr="004F7273" w:rsidRDefault="00284FBC" w:rsidP="00284FBC">
      <w:pPr>
        <w:pStyle w:val="Standardabsatz"/>
        <w:rPr>
          <w:szCs w:val="22"/>
          <w:lang w:val="ru"/>
        </w:rPr>
      </w:pPr>
      <w:r>
        <w:rPr>
          <w:szCs w:val="22"/>
          <w:lang w:val="ru"/>
        </w:rPr>
        <w:t>Комплексный подход платформенного решения позволяет пользователям не только сократить выбросы, но и одновременно повысить рентабельность. Стандартизированные компоненты для всех строительных машин в производственной системе дают общие сервисные компоненты, высокий уровень доступности компонентов привода, а также единообразное и простое управление. Кроме того, эксплуатационный персонал и жильцы в равной степени выигрывают от малошумной работы строительной техники.</w:t>
      </w:r>
    </w:p>
    <w:p w14:paraId="6089B7A3" w14:textId="3594E3E3" w:rsidR="00FF7C12" w:rsidRDefault="00D329F3" w:rsidP="00DD0C5F">
      <w:pPr>
        <w:pStyle w:val="Standardabsatz"/>
        <w:spacing w:after="0"/>
        <w:rPr>
          <w:szCs w:val="22"/>
        </w:rPr>
      </w:pPr>
      <w:r>
        <w:rPr>
          <w:szCs w:val="22"/>
          <w:lang w:val="ru"/>
        </w:rPr>
        <w:lastRenderedPageBreak/>
        <w:t>Чтобы в полной мере использовать преимущества на практике, платформенное решение также включает в себя необходимую инфраструктуру для энергоснабжения на объекте. Так, специально разработанная мобильная зарядная система надежно обеспечивает достаточно энергии для зарядки нескольких задействованных электро-аккумуляторных машин.</w:t>
      </w:r>
    </w:p>
    <w:p w14:paraId="1B277373" w14:textId="77777777" w:rsidR="004F7273" w:rsidRPr="004F7273" w:rsidRDefault="004F7273" w:rsidP="00DD0C5F">
      <w:pPr>
        <w:pStyle w:val="Standardabsatz"/>
        <w:spacing w:after="0"/>
        <w:rPr>
          <w:szCs w:val="22"/>
        </w:rPr>
      </w:pPr>
    </w:p>
    <w:p w14:paraId="4BD109C1" w14:textId="66783831" w:rsidR="00FF7C12" w:rsidRPr="004F7273" w:rsidRDefault="00130F31" w:rsidP="00532DDE">
      <w:pPr>
        <w:tabs>
          <w:tab w:val="right" w:pos="9524"/>
        </w:tabs>
        <w:jc w:val="both"/>
        <w:rPr>
          <w:b/>
          <w:bCs/>
          <w:sz w:val="22"/>
          <w:szCs w:val="22"/>
          <w:lang w:val="ru"/>
        </w:rPr>
      </w:pPr>
      <w:r>
        <w:rPr>
          <w:b/>
          <w:bCs/>
          <w:sz w:val="22"/>
          <w:szCs w:val="22"/>
          <w:lang w:val="ru"/>
        </w:rPr>
        <w:t>Индивидуальное приводное решение для дробильных установок</w:t>
      </w:r>
    </w:p>
    <w:p w14:paraId="69F495E5" w14:textId="1A88B369" w:rsidR="002B125B" w:rsidRPr="004F7273" w:rsidRDefault="002B125B" w:rsidP="002B125B">
      <w:pPr>
        <w:jc w:val="both"/>
        <w:rPr>
          <w:sz w:val="22"/>
          <w:szCs w:val="22"/>
          <w:lang w:val="ru"/>
        </w:rPr>
      </w:pPr>
      <w:r>
        <w:rPr>
          <w:sz w:val="22"/>
          <w:szCs w:val="22"/>
          <w:lang w:val="ru"/>
        </w:rPr>
        <w:t xml:space="preserve">Из-за высоких энергетических потребностей дробильных установок, которые превышают распространенную емкость аккумуляторов, здесь были разработаны другие решения. Благодаря концепции полностью электрического привода E-DRIVE с возможностью использования внешнего источника электропитания мобильная роторная дробилка Kleemann MR 100i NEOe также может работать локально-безэмиссионно и экологично перерабатывать снятый материал, который повторно используется в асфальтобетонном заводе для производства нового асфальтобетона. При недостаточном электроснабжении на объекте существует возможность работы от </w:t>
      </w:r>
      <w:r>
        <w:rPr>
          <w:lang w:val="ru"/>
        </w:rPr>
        <w:t xml:space="preserve"> </w:t>
      </w:r>
      <w:r>
        <w:rPr>
          <w:sz w:val="22"/>
          <w:szCs w:val="22"/>
          <w:lang w:val="ru"/>
        </w:rPr>
        <w:t>дизель-электрического привода на альтернативном топливе HVO100 со сниженным уровнем выбросов CO</w:t>
      </w:r>
      <w:r>
        <w:rPr>
          <w:sz w:val="22"/>
          <w:szCs w:val="22"/>
          <w:vertAlign w:val="subscript"/>
          <w:lang w:val="ru"/>
        </w:rPr>
        <w:t>2</w:t>
      </w:r>
      <w:r>
        <w:rPr>
          <w:sz w:val="22"/>
          <w:szCs w:val="22"/>
          <w:lang w:val="ru"/>
        </w:rPr>
        <w:t xml:space="preserve">. </w:t>
      </w:r>
    </w:p>
    <w:p w14:paraId="29614EE8" w14:textId="77777777" w:rsidR="00024579" w:rsidRPr="004F7273" w:rsidRDefault="00024579" w:rsidP="002B125B">
      <w:pPr>
        <w:jc w:val="both"/>
        <w:rPr>
          <w:sz w:val="22"/>
          <w:szCs w:val="22"/>
          <w:lang w:val="ru"/>
        </w:rPr>
      </w:pPr>
    </w:p>
    <w:p w14:paraId="0CAB3152" w14:textId="67814F3A" w:rsidR="004241FC" w:rsidRPr="004F7273" w:rsidRDefault="0089575C" w:rsidP="002B125B">
      <w:pPr>
        <w:jc w:val="both"/>
        <w:rPr>
          <w:b/>
          <w:bCs/>
          <w:sz w:val="22"/>
          <w:szCs w:val="22"/>
          <w:lang w:val="ru"/>
        </w:rPr>
      </w:pPr>
      <w:r>
        <w:rPr>
          <w:b/>
          <w:bCs/>
          <w:sz w:val="22"/>
          <w:szCs w:val="22"/>
          <w:lang w:val="ru"/>
        </w:rPr>
        <w:t>Асфальтобетонный завод со 100 %-ной системой «зеленого» водорода дополняет решение</w:t>
      </w:r>
    </w:p>
    <w:p w14:paraId="42832233" w14:textId="0C656FB5" w:rsidR="0066458B" w:rsidRPr="004F7273" w:rsidRDefault="008259F8" w:rsidP="0089575C">
      <w:pPr>
        <w:pStyle w:val="Standardabsatz"/>
        <w:rPr>
          <w:szCs w:val="22"/>
          <w:lang w:val="ru"/>
        </w:rPr>
      </w:pPr>
      <w:r>
        <w:rPr>
          <w:szCs w:val="22"/>
          <w:lang w:val="ru"/>
        </w:rPr>
        <w:t xml:space="preserve">Благодаря первой в мире горелке, которая на 100% может работать на «зеленом» водороде, становится возможным и производство асфальтобетона со сниженным уровнем выбросов CO₂. Чтобы сделать этот процесс максимально эффективным, новое поколение горелок Benninghoven включает в себя не только саму горелку, но и систему управления горелкой и систему сушки. На пути к тому, чтобы в будущем сделать дорожное строительство более экологичным, основным рычагом является производство асфальтобетона. Тем самым системе на водороде, наряду с электроприводами, отводится особенно важная роль. </w:t>
      </w:r>
    </w:p>
    <w:p w14:paraId="3BA51964" w14:textId="2C8A0B1E" w:rsidR="00AC47FA" w:rsidRPr="004F7273" w:rsidRDefault="00552B65" w:rsidP="00AC47FA">
      <w:pPr>
        <w:jc w:val="both"/>
        <w:rPr>
          <w:b/>
          <w:bCs/>
          <w:sz w:val="22"/>
          <w:szCs w:val="22"/>
          <w:lang w:val="ru"/>
        </w:rPr>
      </w:pPr>
      <w:r>
        <w:rPr>
          <w:b/>
          <w:bCs/>
          <w:sz w:val="22"/>
          <w:szCs w:val="22"/>
          <w:lang w:val="ru"/>
        </w:rPr>
        <w:t>Прозрачная документация по объекту благодаря John Deere Operations Center™</w:t>
      </w:r>
    </w:p>
    <w:p w14:paraId="0E9F4C3F" w14:textId="21645619" w:rsidR="005C36C7" w:rsidRPr="004F7273" w:rsidRDefault="00552B65" w:rsidP="005C36C7">
      <w:pPr>
        <w:jc w:val="both"/>
        <w:rPr>
          <w:sz w:val="22"/>
          <w:szCs w:val="22"/>
          <w:lang w:val="ru"/>
        </w:rPr>
      </w:pPr>
      <w:r>
        <w:rPr>
          <w:sz w:val="22"/>
          <w:szCs w:val="22"/>
          <w:lang w:val="ru"/>
        </w:rPr>
        <w:t xml:space="preserve">Все машины и компоненты описанных электроприводов сконструированы таким образом, чтобы посредством телематических решений передавать параметры производительности на John DeereOperations Center™. Центральная платформа для управления автопарком и целыми строительными площадками в любое время обеспечивает пользователям обзор уровня заряда соответствующих машин и их функций. </w:t>
      </w:r>
    </w:p>
    <w:p w14:paraId="212A3152" w14:textId="77777777" w:rsidR="009C7D2D" w:rsidRPr="004F7273" w:rsidRDefault="009C7D2D" w:rsidP="005C36C7">
      <w:pPr>
        <w:jc w:val="both"/>
        <w:rPr>
          <w:sz w:val="22"/>
          <w:szCs w:val="22"/>
          <w:lang w:val="ru"/>
        </w:rPr>
      </w:pPr>
    </w:p>
    <w:p w14:paraId="13610D41" w14:textId="70F58DCC" w:rsidR="002716DD" w:rsidRPr="004F7273" w:rsidRDefault="002716DD" w:rsidP="002716DD">
      <w:pPr>
        <w:jc w:val="both"/>
        <w:rPr>
          <w:b/>
          <w:bCs/>
          <w:sz w:val="22"/>
          <w:szCs w:val="22"/>
          <w:lang w:val="ru"/>
        </w:rPr>
      </w:pPr>
      <w:r>
        <w:rPr>
          <w:b/>
          <w:bCs/>
          <w:sz w:val="22"/>
          <w:szCs w:val="22"/>
          <w:lang w:val="ru"/>
        </w:rPr>
        <w:t>Преимущества для строительных компаний и отрасли</w:t>
      </w:r>
    </w:p>
    <w:p w14:paraId="73401CBF" w14:textId="47E1F206" w:rsidR="003403F6" w:rsidRPr="004F7273" w:rsidRDefault="00612486" w:rsidP="003403F6">
      <w:pPr>
        <w:jc w:val="both"/>
        <w:rPr>
          <w:sz w:val="22"/>
          <w:szCs w:val="22"/>
          <w:lang w:val="ru"/>
        </w:rPr>
      </w:pPr>
      <w:r>
        <w:rPr>
          <w:sz w:val="22"/>
          <w:szCs w:val="22"/>
          <w:lang w:val="ru"/>
        </w:rPr>
        <w:t>Благодаря модульной концепции Wirtgen Group дорожники впервые получают комплексную производственную систему, которая делает возможным локально-безэмиссионное строительство дорог. Решения из одних рук также означают высокую безопасность применения и скоординированные процессы для машинных и телематических решений.</w:t>
      </w:r>
      <w:r>
        <w:rPr>
          <w:lang w:val="ru"/>
        </w:rPr>
        <w:t xml:space="preserve"> </w:t>
      </w:r>
      <w:r>
        <w:rPr>
          <w:sz w:val="22"/>
          <w:szCs w:val="22"/>
          <w:lang w:val="ru"/>
        </w:rPr>
        <w:t xml:space="preserve">Так строительные работы могут быть реализованы особенно экологично и экономически выгодно.  </w:t>
      </w:r>
    </w:p>
    <w:p w14:paraId="096463B6" w14:textId="77777777" w:rsidR="003403F6" w:rsidRPr="004F7273" w:rsidRDefault="003403F6" w:rsidP="003403F6">
      <w:pPr>
        <w:jc w:val="both"/>
        <w:rPr>
          <w:sz w:val="22"/>
          <w:szCs w:val="22"/>
          <w:lang w:val="ru"/>
        </w:rPr>
      </w:pPr>
    </w:p>
    <w:p w14:paraId="58B98B3A" w14:textId="75F2425E" w:rsidR="002716DD" w:rsidRPr="004F7273" w:rsidRDefault="00EC2EE8" w:rsidP="0021660B">
      <w:pPr>
        <w:jc w:val="both"/>
        <w:rPr>
          <w:sz w:val="22"/>
          <w:szCs w:val="22"/>
          <w:lang w:val="ru"/>
        </w:rPr>
      </w:pPr>
      <w:r>
        <w:rPr>
          <w:sz w:val="22"/>
          <w:szCs w:val="22"/>
          <w:lang w:val="ru"/>
        </w:rPr>
        <w:t xml:space="preserve">Кроме того, пользователи этой производственной системы получают конкурентное преимущество, которого они достигают, соблюдая все более строгие требования официальных тендеров. Комплексное решение также отвечает требованиям потенциальных инвесторов, которые все чаще связывают предоставление </w:t>
      </w:r>
      <w:r>
        <w:rPr>
          <w:sz w:val="22"/>
          <w:szCs w:val="22"/>
          <w:lang w:val="ru"/>
        </w:rPr>
        <w:lastRenderedPageBreak/>
        <w:t>денежных средств с экологичной реализацией проектов. Строительные компании также могут достичь своих собственных целей устойчивого развития.</w:t>
      </w:r>
    </w:p>
    <w:p w14:paraId="40FDD1FD" w14:textId="77777777" w:rsidR="0021660B" w:rsidRPr="004F7273" w:rsidRDefault="0021660B" w:rsidP="0021660B">
      <w:pPr>
        <w:pStyle w:val="Standardabsatz"/>
        <w:spacing w:after="0"/>
        <w:rPr>
          <w:szCs w:val="22"/>
          <w:lang w:val="ru"/>
        </w:rPr>
      </w:pPr>
    </w:p>
    <w:p w14:paraId="5A682B17" w14:textId="62ADCF7D" w:rsidR="005C36C7" w:rsidRPr="004F7273" w:rsidRDefault="00EC2EE8" w:rsidP="0021660B">
      <w:pPr>
        <w:pStyle w:val="Standardabsatz"/>
        <w:spacing w:after="0"/>
        <w:rPr>
          <w:szCs w:val="22"/>
          <w:lang w:val="ru"/>
        </w:rPr>
      </w:pPr>
      <w:r>
        <w:rPr>
          <w:szCs w:val="22"/>
          <w:lang w:val="ru"/>
        </w:rPr>
        <w:t>В общем и целом, производственная система для локально-безэмиссионных строительных площадок является значительным шагом к экологически чистому дорожному строительству, способствуя развитию строительной отрасли.</w:t>
      </w:r>
    </w:p>
    <w:p w14:paraId="22392A9B" w14:textId="77777777" w:rsidR="00AD5D5D" w:rsidRPr="004F7273" w:rsidRDefault="00AD5D5D" w:rsidP="0021660B">
      <w:pPr>
        <w:pStyle w:val="Standardabsatz"/>
        <w:spacing w:after="0"/>
        <w:rPr>
          <w:szCs w:val="22"/>
          <w:lang w:val="ru"/>
        </w:rPr>
      </w:pPr>
    </w:p>
    <w:p w14:paraId="46D476E5" w14:textId="298C5C88" w:rsidR="009B1574" w:rsidRDefault="00DD0C5F" w:rsidP="004F7273">
      <w:pPr>
        <w:pStyle w:val="Standardabsatz"/>
        <w:spacing w:after="0"/>
        <w:rPr>
          <w:szCs w:val="22"/>
        </w:rPr>
      </w:pPr>
      <w:r>
        <w:rPr>
          <w:szCs w:val="22"/>
          <w:lang w:val="ru"/>
        </w:rPr>
        <w:t>«Производственная система Wirtgen Group для локально-безэмиссионной строительной площадки» номинирована на премию «Инновации Bauma 2025» в категории «Защита климата».</w:t>
      </w:r>
    </w:p>
    <w:p w14:paraId="451CAF50" w14:textId="77777777" w:rsidR="004F7273" w:rsidRDefault="004F7273" w:rsidP="004F7273">
      <w:pPr>
        <w:pStyle w:val="Standardabsatz"/>
        <w:spacing w:after="0"/>
        <w:rPr>
          <w:szCs w:val="22"/>
        </w:rPr>
      </w:pPr>
    </w:p>
    <w:p w14:paraId="24D6F2E9" w14:textId="77777777" w:rsidR="004F7273" w:rsidRPr="004F7273" w:rsidRDefault="004F7273" w:rsidP="004F7273">
      <w:pPr>
        <w:pStyle w:val="Standardabsatz"/>
        <w:spacing w:after="0"/>
        <w:rPr>
          <w:szCs w:val="22"/>
        </w:rPr>
      </w:pPr>
    </w:p>
    <w:p w14:paraId="31412CCB" w14:textId="2147D354" w:rsidR="00E15EBE" w:rsidRPr="004F7273" w:rsidRDefault="00E15EBE" w:rsidP="00E15EBE">
      <w:pPr>
        <w:pStyle w:val="Fotos"/>
        <w:rPr>
          <w:lang w:val="ru"/>
        </w:rPr>
      </w:pPr>
      <w:r>
        <w:rPr>
          <w:bCs/>
          <w:lang w:val="ru"/>
        </w:rPr>
        <w:t xml:space="preserve">Фотографии: </w:t>
      </w:r>
    </w:p>
    <w:p w14:paraId="20879CE4" w14:textId="4ED858C1" w:rsidR="002611FE" w:rsidRPr="004F7273" w:rsidRDefault="005C36C7" w:rsidP="002611FE">
      <w:pPr>
        <w:pStyle w:val="BUbold"/>
        <w:rPr>
          <w:lang w:val="ru"/>
        </w:rPr>
      </w:pPr>
      <w:r>
        <w:rPr>
          <w:b w:val="0"/>
          <w:noProof/>
          <w:lang w:val="ru"/>
        </w:rPr>
        <w:drawing>
          <wp:inline distT="0" distB="0" distL="0" distR="0" wp14:anchorId="046DC321" wp14:editId="1DC84B83">
            <wp:extent cx="1925177" cy="168004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925177" cy="1680047"/>
                    </a:xfrm>
                    <a:prstGeom prst="rect">
                      <a:avLst/>
                    </a:prstGeom>
                    <a:noFill/>
                    <a:ln>
                      <a:noFill/>
                    </a:ln>
                  </pic:spPr>
                </pic:pic>
              </a:graphicData>
            </a:graphic>
          </wp:inline>
        </w:drawing>
      </w:r>
      <w:r>
        <w:rPr>
          <w:b w:val="0"/>
          <w:lang w:val="ru"/>
        </w:rPr>
        <w:br/>
      </w:r>
      <w:r w:rsidR="004F7273" w:rsidRPr="004F7273">
        <w:rPr>
          <w:bCs/>
          <w:lang w:val="en-US"/>
        </w:rPr>
        <w:t>WG_Zero_operating_emission_construction_site_climate_protection_EN_signet</w:t>
      </w:r>
    </w:p>
    <w:p w14:paraId="27BF650F" w14:textId="5384D280" w:rsidR="009C7D2D" w:rsidRDefault="00EA5EF8" w:rsidP="004F7273">
      <w:pPr>
        <w:pStyle w:val="BUnormal"/>
      </w:pPr>
      <w:r>
        <w:rPr>
          <w:lang w:val="ru"/>
        </w:rPr>
        <w:t>Наряду с соблюдением действующих именно в городах строгих предельных значений по выбросам, производственная система Wirtgen Group для локально-безэмиссионных строительных площадок позволяет повысить рентабельность.</w:t>
      </w:r>
    </w:p>
    <w:p w14:paraId="2250C30A" w14:textId="77777777" w:rsidR="004F7273" w:rsidRPr="004F7273" w:rsidRDefault="004F7273" w:rsidP="004F7273">
      <w:pPr>
        <w:pStyle w:val="Note"/>
      </w:pPr>
    </w:p>
    <w:p w14:paraId="04824B2F" w14:textId="4D31484B" w:rsidR="00F74540" w:rsidRPr="004F7273" w:rsidRDefault="00E15EBE" w:rsidP="006C0C87">
      <w:pPr>
        <w:pStyle w:val="Note"/>
        <w:rPr>
          <w:lang w:val="ru"/>
        </w:rPr>
      </w:pPr>
      <w:r>
        <w:rPr>
          <w:iCs/>
          <w:lang w:val="ru"/>
        </w:rPr>
        <w:t>Примечание: настоящие фотографии предназначены только для предварительного просмотра. Для печати в публикациях используйте фотографии с разрешением 300 dpi, которые доступны для скачивания на</w:t>
      </w:r>
      <w:r>
        <w:rPr>
          <w:i w:val="0"/>
          <w:lang w:val="ru"/>
        </w:rPr>
        <w:t> </w:t>
      </w:r>
      <w:r>
        <w:rPr>
          <w:iCs/>
          <w:lang w:val="ru"/>
        </w:rPr>
        <w:t xml:space="preserve">сайтах </w:t>
      </w:r>
      <w:r>
        <w:rPr>
          <w:i w:val="0"/>
          <w:lang w:val="ru"/>
        </w:rPr>
        <w:t>Wirtgen Group.</w:t>
      </w:r>
    </w:p>
    <w:p w14:paraId="748ED4CB" w14:textId="77777777" w:rsidR="00320155" w:rsidRPr="004F7273" w:rsidRDefault="00320155" w:rsidP="00E15EBE">
      <w:pPr>
        <w:pStyle w:val="Absatzberschrift"/>
        <w:rPr>
          <w:iCs/>
          <w:lang w:val="ru"/>
        </w:rPr>
      </w:pPr>
    </w:p>
    <w:p w14:paraId="5C23EAD2" w14:textId="77777777" w:rsidR="00A80DA2" w:rsidRPr="004F7273" w:rsidRDefault="00A80DA2" w:rsidP="00A80DA2">
      <w:pPr>
        <w:pStyle w:val="Standardabsatz"/>
        <w:rPr>
          <w:lang w:val="ru"/>
        </w:rPr>
      </w:pPr>
    </w:p>
    <w:p w14:paraId="55931FB8" w14:textId="285B80AC" w:rsidR="00E15EBE" w:rsidRPr="004F7273" w:rsidRDefault="00E15EBE" w:rsidP="00E15EBE">
      <w:pPr>
        <w:pStyle w:val="Absatzberschrift"/>
        <w:rPr>
          <w:iCs/>
          <w:lang w:val="ru"/>
        </w:rPr>
      </w:pPr>
      <w:r>
        <w:rPr>
          <w:bCs/>
          <w:lang w:val="ru"/>
        </w:rPr>
        <w:t>Контакты для получения дополнительной информации:</w:t>
      </w:r>
    </w:p>
    <w:p w14:paraId="0834BAC7" w14:textId="77777777" w:rsidR="00E15EBE" w:rsidRPr="004F7273" w:rsidRDefault="00E15EBE" w:rsidP="00E15EBE">
      <w:pPr>
        <w:pStyle w:val="Absatzberschrift"/>
        <w:rPr>
          <w:lang w:val="ru"/>
        </w:rPr>
      </w:pPr>
    </w:p>
    <w:p w14:paraId="69EE0B1B" w14:textId="77777777" w:rsidR="00E15EBE" w:rsidRPr="002B783A" w:rsidRDefault="00E15EBE" w:rsidP="00E15EBE">
      <w:pPr>
        <w:pStyle w:val="Absatzberschrift"/>
        <w:rPr>
          <w:b w:val="0"/>
          <w:bCs/>
          <w:szCs w:val="22"/>
        </w:rPr>
      </w:pPr>
      <w:r>
        <w:rPr>
          <w:b w:val="0"/>
          <w:lang w:val="ru"/>
        </w:rPr>
        <w:t>WIRTGEN GROUP</w:t>
      </w:r>
    </w:p>
    <w:p w14:paraId="6C2CE818" w14:textId="77777777" w:rsidR="00E15EBE" w:rsidRDefault="00E15EBE" w:rsidP="00E15EBE">
      <w:pPr>
        <w:pStyle w:val="Fuzeile1"/>
      </w:pPr>
      <w:r>
        <w:rPr>
          <w:bCs w:val="0"/>
          <w:iCs w:val="0"/>
          <w:lang w:val="ru"/>
        </w:rPr>
        <w:t>Public Relations</w:t>
      </w:r>
    </w:p>
    <w:p w14:paraId="11D0C008" w14:textId="77777777" w:rsidR="00E15EBE" w:rsidRDefault="00E15EBE" w:rsidP="00E15EBE">
      <w:pPr>
        <w:pStyle w:val="Fuzeile1"/>
      </w:pPr>
      <w:r>
        <w:rPr>
          <w:bCs w:val="0"/>
          <w:iCs w:val="0"/>
          <w:lang w:val="ru"/>
        </w:rPr>
        <w:t>Reinhard-Wirtgen-Straße 2</w:t>
      </w:r>
    </w:p>
    <w:p w14:paraId="1063A82F" w14:textId="77777777" w:rsidR="00E15EBE" w:rsidRDefault="00E15EBE" w:rsidP="00E15EBE">
      <w:pPr>
        <w:pStyle w:val="Fuzeile1"/>
      </w:pPr>
      <w:r>
        <w:rPr>
          <w:bCs w:val="0"/>
          <w:iCs w:val="0"/>
          <w:lang w:val="ru"/>
        </w:rPr>
        <w:t>53578 Windhagen</w:t>
      </w:r>
    </w:p>
    <w:p w14:paraId="5A37CC2B" w14:textId="77777777" w:rsidR="00E15EBE" w:rsidRDefault="00E15EBE" w:rsidP="00E15EBE">
      <w:pPr>
        <w:pStyle w:val="Fuzeile1"/>
      </w:pPr>
      <w:r>
        <w:rPr>
          <w:bCs w:val="0"/>
          <w:iCs w:val="0"/>
          <w:lang w:val="ru"/>
        </w:rPr>
        <w:t>Германия</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ru"/>
        </w:rPr>
        <w:t xml:space="preserve">Телефон: </w:t>
      </w:r>
      <w:r>
        <w:rPr>
          <w:bCs w:val="0"/>
          <w:iCs w:val="0"/>
          <w:lang w:val="ru"/>
        </w:rPr>
        <w:tab/>
        <w:t xml:space="preserve">+49 (0) 2645 131-19-66 </w:t>
      </w:r>
    </w:p>
    <w:p w14:paraId="65F4C38F" w14:textId="4201B86C" w:rsidR="00E15EBE" w:rsidRDefault="00E15EBE" w:rsidP="005C36C7">
      <w:pPr>
        <w:pStyle w:val="Fuzeile1"/>
        <w:tabs>
          <w:tab w:val="left" w:pos="993"/>
        </w:tabs>
      </w:pPr>
      <w:r>
        <w:rPr>
          <w:bCs w:val="0"/>
          <w:iCs w:val="0"/>
          <w:lang w:val="ru"/>
        </w:rPr>
        <w:t xml:space="preserve">Факс: </w:t>
      </w:r>
      <w:r>
        <w:rPr>
          <w:bCs w:val="0"/>
          <w:iCs w:val="0"/>
          <w:lang w:val="ru"/>
        </w:rPr>
        <w:tab/>
        <w:t>+49 (0) 2645 13-14-99</w:t>
      </w:r>
    </w:p>
    <w:p w14:paraId="79FF3B7C" w14:textId="6CBA4BFA" w:rsidR="00E15EBE" w:rsidRDefault="00E15EBE" w:rsidP="005C36C7">
      <w:pPr>
        <w:pStyle w:val="Fuzeile1"/>
        <w:tabs>
          <w:tab w:val="left" w:pos="993"/>
        </w:tabs>
      </w:pPr>
      <w:r>
        <w:rPr>
          <w:bCs w:val="0"/>
          <w:iCs w:val="0"/>
          <w:lang w:val="ru"/>
        </w:rPr>
        <w:t xml:space="preserve">Адрес электронной почты: </w:t>
      </w:r>
      <w:r>
        <w:rPr>
          <w:bCs w:val="0"/>
          <w:iCs w:val="0"/>
          <w:lang w:val="ru"/>
        </w:rPr>
        <w:tab/>
        <w:t>PR@wirtgen-group.com</w:t>
      </w:r>
    </w:p>
    <w:p w14:paraId="6CDFAA38" w14:textId="0F572E27" w:rsidR="00A418D5" w:rsidRDefault="00E15EBE" w:rsidP="00F74540">
      <w:pPr>
        <w:pStyle w:val="Fuzeile1"/>
      </w:pPr>
      <w:r>
        <w:rPr>
          <w:bCs w:val="0"/>
          <w:iCs w:val="0"/>
          <w:lang w:val="ru"/>
        </w:rPr>
        <w:t>www.wirtgen-group.com</w:t>
      </w: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F44CE" w14:textId="77777777" w:rsidR="00EC6A9A" w:rsidRDefault="00EC6A9A" w:rsidP="00E55534">
      <w:r>
        <w:separator/>
      </w:r>
    </w:p>
  </w:endnote>
  <w:endnote w:type="continuationSeparator" w:id="0">
    <w:p w14:paraId="4ED07C04" w14:textId="77777777" w:rsidR="00EC6A9A" w:rsidRDefault="00EC6A9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T: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F4990" w14:textId="77777777" w:rsidR="00EC6A9A" w:rsidRDefault="00EC6A9A" w:rsidP="00E55534">
      <w:r>
        <w:separator/>
      </w:r>
    </w:p>
  </w:footnote>
  <w:footnote w:type="continuationSeparator" w:id="0">
    <w:p w14:paraId="553ADF75" w14:textId="77777777" w:rsidR="00EC6A9A" w:rsidRDefault="00EC6A9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ru"/>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ru"/>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Оригинал-макет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ru"/>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85335"/>
    <w:rsid w:val="00092437"/>
    <w:rsid w:val="00093FE5"/>
    <w:rsid w:val="0009665C"/>
    <w:rsid w:val="00096BEC"/>
    <w:rsid w:val="00096E11"/>
    <w:rsid w:val="000A0479"/>
    <w:rsid w:val="000A36D9"/>
    <w:rsid w:val="000A4C7D"/>
    <w:rsid w:val="000A65B5"/>
    <w:rsid w:val="000B1BB3"/>
    <w:rsid w:val="000B582B"/>
    <w:rsid w:val="000C4C15"/>
    <w:rsid w:val="000C790B"/>
    <w:rsid w:val="000D15C3"/>
    <w:rsid w:val="000E24F8"/>
    <w:rsid w:val="000E5738"/>
    <w:rsid w:val="00103205"/>
    <w:rsid w:val="00115489"/>
    <w:rsid w:val="0011795C"/>
    <w:rsid w:val="0012026F"/>
    <w:rsid w:val="0012631C"/>
    <w:rsid w:val="001265B1"/>
    <w:rsid w:val="00130601"/>
    <w:rsid w:val="00130F31"/>
    <w:rsid w:val="00132055"/>
    <w:rsid w:val="00146C3D"/>
    <w:rsid w:val="00153B47"/>
    <w:rsid w:val="001613A6"/>
    <w:rsid w:val="001614F0"/>
    <w:rsid w:val="001616F4"/>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65C7"/>
    <w:rsid w:val="00200355"/>
    <w:rsid w:val="0020220A"/>
    <w:rsid w:val="0021351D"/>
    <w:rsid w:val="0021660B"/>
    <w:rsid w:val="00225796"/>
    <w:rsid w:val="002309FC"/>
    <w:rsid w:val="0025234D"/>
    <w:rsid w:val="00253A2E"/>
    <w:rsid w:val="00254E4C"/>
    <w:rsid w:val="002603EC"/>
    <w:rsid w:val="002611FE"/>
    <w:rsid w:val="00261EA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3132"/>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5B7"/>
    <w:rsid w:val="00384A08"/>
    <w:rsid w:val="00387E6F"/>
    <w:rsid w:val="003967E5"/>
    <w:rsid w:val="003A753A"/>
    <w:rsid w:val="003B3803"/>
    <w:rsid w:val="003B51F6"/>
    <w:rsid w:val="003B6654"/>
    <w:rsid w:val="003C0541"/>
    <w:rsid w:val="003C2A71"/>
    <w:rsid w:val="003D09FB"/>
    <w:rsid w:val="003E164D"/>
    <w:rsid w:val="003E1CB6"/>
    <w:rsid w:val="003E3CF6"/>
    <w:rsid w:val="003E759F"/>
    <w:rsid w:val="003E7853"/>
    <w:rsid w:val="003F24FB"/>
    <w:rsid w:val="003F57AB"/>
    <w:rsid w:val="00400FD9"/>
    <w:rsid w:val="004016F7"/>
    <w:rsid w:val="00403373"/>
    <w:rsid w:val="00406C81"/>
    <w:rsid w:val="004101A2"/>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9666B"/>
    <w:rsid w:val="004A463B"/>
    <w:rsid w:val="004A69D8"/>
    <w:rsid w:val="004B32B1"/>
    <w:rsid w:val="004C1967"/>
    <w:rsid w:val="004D23D0"/>
    <w:rsid w:val="004D2BE0"/>
    <w:rsid w:val="004D3C28"/>
    <w:rsid w:val="004D5856"/>
    <w:rsid w:val="004D7FE2"/>
    <w:rsid w:val="004E61B4"/>
    <w:rsid w:val="004E6EF5"/>
    <w:rsid w:val="004F4DD6"/>
    <w:rsid w:val="004F5E5D"/>
    <w:rsid w:val="004F7273"/>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4F04"/>
    <w:rsid w:val="005B5793"/>
    <w:rsid w:val="005C30A3"/>
    <w:rsid w:val="005C36C7"/>
    <w:rsid w:val="005C6B30"/>
    <w:rsid w:val="005C71EC"/>
    <w:rsid w:val="005D1707"/>
    <w:rsid w:val="005D29B1"/>
    <w:rsid w:val="005D62FC"/>
    <w:rsid w:val="005E764C"/>
    <w:rsid w:val="005E7F7D"/>
    <w:rsid w:val="005F6315"/>
    <w:rsid w:val="006063D4"/>
    <w:rsid w:val="00612486"/>
    <w:rsid w:val="00616434"/>
    <w:rsid w:val="00617EFC"/>
    <w:rsid w:val="00621E51"/>
    <w:rsid w:val="00623B37"/>
    <w:rsid w:val="0062626A"/>
    <w:rsid w:val="006320B2"/>
    <w:rsid w:val="006330A2"/>
    <w:rsid w:val="0063403A"/>
    <w:rsid w:val="00642EB6"/>
    <w:rsid w:val="006433E2"/>
    <w:rsid w:val="00651E5D"/>
    <w:rsid w:val="006524CC"/>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27C21"/>
    <w:rsid w:val="00741BE5"/>
    <w:rsid w:val="00754B80"/>
    <w:rsid w:val="00755AE0"/>
    <w:rsid w:val="0075761B"/>
    <w:rsid w:val="00757B83"/>
    <w:rsid w:val="00765D74"/>
    <w:rsid w:val="00774358"/>
    <w:rsid w:val="00791A69"/>
    <w:rsid w:val="00793A3A"/>
    <w:rsid w:val="007942D0"/>
    <w:rsid w:val="0079462A"/>
    <w:rsid w:val="00794830"/>
    <w:rsid w:val="00797CAA"/>
    <w:rsid w:val="007A2B6F"/>
    <w:rsid w:val="007A6607"/>
    <w:rsid w:val="007A6BD2"/>
    <w:rsid w:val="007B2D6D"/>
    <w:rsid w:val="007C2658"/>
    <w:rsid w:val="007D3B22"/>
    <w:rsid w:val="007D59A2"/>
    <w:rsid w:val="007E20D0"/>
    <w:rsid w:val="007E3DAB"/>
    <w:rsid w:val="007E66A8"/>
    <w:rsid w:val="008053B3"/>
    <w:rsid w:val="00820315"/>
    <w:rsid w:val="00823073"/>
    <w:rsid w:val="0082316D"/>
    <w:rsid w:val="008259F8"/>
    <w:rsid w:val="00832921"/>
    <w:rsid w:val="00834472"/>
    <w:rsid w:val="0083557E"/>
    <w:rsid w:val="00836A5D"/>
    <w:rsid w:val="008416AA"/>
    <w:rsid w:val="008427B1"/>
    <w:rsid w:val="008427F2"/>
    <w:rsid w:val="00843B45"/>
    <w:rsid w:val="0084571C"/>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90337E"/>
    <w:rsid w:val="009049D8"/>
    <w:rsid w:val="00910609"/>
    <w:rsid w:val="00912D52"/>
    <w:rsid w:val="009140BC"/>
    <w:rsid w:val="009145FB"/>
    <w:rsid w:val="00915841"/>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B0DCD"/>
    <w:rsid w:val="009B1574"/>
    <w:rsid w:val="009B17A9"/>
    <w:rsid w:val="009B211F"/>
    <w:rsid w:val="009B4123"/>
    <w:rsid w:val="009B7C05"/>
    <w:rsid w:val="009C2378"/>
    <w:rsid w:val="009C23EA"/>
    <w:rsid w:val="009C5651"/>
    <w:rsid w:val="009C59F7"/>
    <w:rsid w:val="009C5A77"/>
    <w:rsid w:val="009C5D99"/>
    <w:rsid w:val="009C7D2D"/>
    <w:rsid w:val="009D016F"/>
    <w:rsid w:val="009D4AF0"/>
    <w:rsid w:val="009E235C"/>
    <w:rsid w:val="009E251D"/>
    <w:rsid w:val="009E4817"/>
    <w:rsid w:val="009E71AF"/>
    <w:rsid w:val="009F1021"/>
    <w:rsid w:val="009F10A8"/>
    <w:rsid w:val="009F4A27"/>
    <w:rsid w:val="009F6D4C"/>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608A"/>
    <w:rsid w:val="00A66B3F"/>
    <w:rsid w:val="00A676F6"/>
    <w:rsid w:val="00A80DA2"/>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5D5D"/>
    <w:rsid w:val="00AD70E4"/>
    <w:rsid w:val="00AE4AB4"/>
    <w:rsid w:val="00AF3B3A"/>
    <w:rsid w:val="00AF4E8E"/>
    <w:rsid w:val="00AF6569"/>
    <w:rsid w:val="00B01DF8"/>
    <w:rsid w:val="00B04BAC"/>
    <w:rsid w:val="00B06265"/>
    <w:rsid w:val="00B1299E"/>
    <w:rsid w:val="00B132CD"/>
    <w:rsid w:val="00B20716"/>
    <w:rsid w:val="00B22DF6"/>
    <w:rsid w:val="00B310BB"/>
    <w:rsid w:val="00B34767"/>
    <w:rsid w:val="00B35C63"/>
    <w:rsid w:val="00B5232A"/>
    <w:rsid w:val="00B56373"/>
    <w:rsid w:val="00B60ED1"/>
    <w:rsid w:val="00B62CF5"/>
    <w:rsid w:val="00B82BC8"/>
    <w:rsid w:val="00B85705"/>
    <w:rsid w:val="00B874DC"/>
    <w:rsid w:val="00B90747"/>
    <w:rsid w:val="00B90F78"/>
    <w:rsid w:val="00B916E0"/>
    <w:rsid w:val="00BA4D72"/>
    <w:rsid w:val="00BC1943"/>
    <w:rsid w:val="00BC602D"/>
    <w:rsid w:val="00BD1058"/>
    <w:rsid w:val="00BD25D1"/>
    <w:rsid w:val="00BD5391"/>
    <w:rsid w:val="00BD6B15"/>
    <w:rsid w:val="00BD764C"/>
    <w:rsid w:val="00BE6771"/>
    <w:rsid w:val="00BF0A9F"/>
    <w:rsid w:val="00BF1102"/>
    <w:rsid w:val="00BF56B2"/>
    <w:rsid w:val="00C055AB"/>
    <w:rsid w:val="00C11F95"/>
    <w:rsid w:val="00C136DF"/>
    <w:rsid w:val="00C17501"/>
    <w:rsid w:val="00C37881"/>
    <w:rsid w:val="00C40627"/>
    <w:rsid w:val="00C43EAF"/>
    <w:rsid w:val="00C457C3"/>
    <w:rsid w:val="00C53EE1"/>
    <w:rsid w:val="00C63854"/>
    <w:rsid w:val="00C644CA"/>
    <w:rsid w:val="00C658FC"/>
    <w:rsid w:val="00C73005"/>
    <w:rsid w:val="00C84D75"/>
    <w:rsid w:val="00C85E18"/>
    <w:rsid w:val="00C96E9F"/>
    <w:rsid w:val="00CA43B3"/>
    <w:rsid w:val="00CA4A09"/>
    <w:rsid w:val="00CB6135"/>
    <w:rsid w:val="00CB71DD"/>
    <w:rsid w:val="00CC5A63"/>
    <w:rsid w:val="00CC787C"/>
    <w:rsid w:val="00CD151C"/>
    <w:rsid w:val="00CE1197"/>
    <w:rsid w:val="00CE7AD0"/>
    <w:rsid w:val="00CF36C9"/>
    <w:rsid w:val="00D00EC4"/>
    <w:rsid w:val="00D166AC"/>
    <w:rsid w:val="00D16CE2"/>
    <w:rsid w:val="00D17145"/>
    <w:rsid w:val="00D200BF"/>
    <w:rsid w:val="00D316A5"/>
    <w:rsid w:val="00D3267E"/>
    <w:rsid w:val="00D329F3"/>
    <w:rsid w:val="00D36BA2"/>
    <w:rsid w:val="00D37CF4"/>
    <w:rsid w:val="00D4487C"/>
    <w:rsid w:val="00D51F02"/>
    <w:rsid w:val="00D60E72"/>
    <w:rsid w:val="00D63D33"/>
    <w:rsid w:val="00D73352"/>
    <w:rsid w:val="00D75195"/>
    <w:rsid w:val="00D75A7C"/>
    <w:rsid w:val="00D75BA3"/>
    <w:rsid w:val="00D933CE"/>
    <w:rsid w:val="00D935C3"/>
    <w:rsid w:val="00DA0266"/>
    <w:rsid w:val="00DA477E"/>
    <w:rsid w:val="00DB01DB"/>
    <w:rsid w:val="00DB2E75"/>
    <w:rsid w:val="00DB4BB0"/>
    <w:rsid w:val="00DD0C5F"/>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1EFF"/>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C6A9A"/>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5960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2021-10-28T15:19:00Z</cp:lastPrinted>
  <dcterms:created xsi:type="dcterms:W3CDTF">2025-03-12T15:24:00Z</dcterms:created>
  <dcterms:modified xsi:type="dcterms:W3CDTF">2025-03-14T09:20:00Z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